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D9EA" w14:textId="1EEEEE30" w:rsidR="004242A7" w:rsidRPr="004242A7" w:rsidRDefault="004242A7" w:rsidP="004242A7">
      <w:pPr>
        <w:spacing w:after="0" w:line="360" w:lineRule="auto"/>
        <w:contextualSpacing/>
        <w:jc w:val="center"/>
        <w:rPr>
          <w:b/>
          <w:bCs/>
          <w:sz w:val="24"/>
          <w:szCs w:val="24"/>
        </w:rPr>
      </w:pPr>
      <w:r w:rsidRPr="004242A7">
        <w:rPr>
          <w:b/>
          <w:bCs/>
          <w:sz w:val="24"/>
          <w:szCs w:val="24"/>
        </w:rPr>
        <w:t>RICHIESTA CASSA INTEGRAZIONE – ditte artigiane.</w:t>
      </w:r>
    </w:p>
    <w:p w14:paraId="64DFE5C5" w14:textId="77777777" w:rsidR="004242A7" w:rsidRDefault="000E70C5" w:rsidP="004242A7">
      <w:pPr>
        <w:spacing w:after="0" w:line="360" w:lineRule="auto"/>
        <w:contextualSpacing/>
        <w:jc w:val="both"/>
      </w:pPr>
      <w:r>
        <w:t xml:space="preserve">Buongiorno, stiamo iniziando a fare le pratiche per la richiesta di cassa integrazione. Iniziamo dalle ditte artigiane quindi anche dalla tua. </w:t>
      </w:r>
    </w:p>
    <w:p w14:paraId="4DC48769" w14:textId="353FD5F3" w:rsidR="000E70C5" w:rsidRDefault="000E70C5" w:rsidP="008D7AE5">
      <w:pPr>
        <w:spacing w:after="0" w:line="360" w:lineRule="auto"/>
        <w:contextualSpacing/>
        <w:jc w:val="both"/>
      </w:pPr>
      <w:r>
        <w:t>Ovviamente se hai sempre lavorato o stai ancora lavorando questa mail non ti riguarda.</w:t>
      </w:r>
      <w:r w:rsidR="009F434E">
        <w:t xml:space="preserve"> Però ti consiglio di leggere quan</w:t>
      </w:r>
      <w:r w:rsidR="004242A7">
        <w:t>t</w:t>
      </w:r>
      <w:r w:rsidR="009F434E">
        <w:t>o evidenziato in giallo.</w:t>
      </w:r>
    </w:p>
    <w:p w14:paraId="6B5EF1E9" w14:textId="77777777" w:rsidR="004242A7" w:rsidRDefault="004242A7" w:rsidP="004C7163">
      <w:pPr>
        <w:spacing w:after="0" w:line="360" w:lineRule="auto"/>
        <w:contextualSpacing/>
        <w:jc w:val="center"/>
        <w:rPr>
          <w:b/>
          <w:bCs/>
        </w:rPr>
      </w:pPr>
    </w:p>
    <w:p w14:paraId="078B9BF8" w14:textId="0BD588BB" w:rsidR="000E70C5" w:rsidRPr="004101E8" w:rsidRDefault="004101E8" w:rsidP="004C7163">
      <w:pPr>
        <w:spacing w:after="0" w:line="360" w:lineRule="auto"/>
        <w:contextualSpacing/>
        <w:jc w:val="center"/>
        <w:rPr>
          <w:b/>
          <w:bCs/>
          <w:sz w:val="28"/>
          <w:szCs w:val="28"/>
        </w:rPr>
      </w:pPr>
      <w:r w:rsidRPr="004101E8">
        <w:rPr>
          <w:b/>
          <w:bCs/>
          <w:sz w:val="28"/>
          <w:szCs w:val="28"/>
        </w:rPr>
        <w:t>IL PRIMO PASSO È QUELLO DI FAR COMPILARE I DOCUMENTI AI DIPENDENTI.</w:t>
      </w:r>
    </w:p>
    <w:p w14:paraId="6E61B450" w14:textId="77777777" w:rsidR="004101E8" w:rsidRDefault="004101E8" w:rsidP="008D7AE5">
      <w:pPr>
        <w:spacing w:after="0" w:line="360" w:lineRule="auto"/>
        <w:contextualSpacing/>
        <w:jc w:val="both"/>
      </w:pPr>
    </w:p>
    <w:p w14:paraId="45F7ACE5" w14:textId="19EB2E73" w:rsidR="004C7163" w:rsidRDefault="000E70C5" w:rsidP="008D7AE5">
      <w:pPr>
        <w:spacing w:after="0" w:line="360" w:lineRule="auto"/>
        <w:contextualSpacing/>
        <w:jc w:val="both"/>
      </w:pPr>
      <w:bookmarkStart w:id="0" w:name="_GoBack"/>
      <w:bookmarkEnd w:id="0"/>
      <w:r>
        <w:t>Allegata a questa mail troverai 4 file. Ti spiego come utilizzarli</w:t>
      </w:r>
      <w:r w:rsidR="004242A7">
        <w:t>:</w:t>
      </w:r>
      <w:r w:rsidR="004C7163">
        <w:t xml:space="preserve"> </w:t>
      </w:r>
    </w:p>
    <w:p w14:paraId="03E64810" w14:textId="18D0DD89" w:rsidR="000E70C5" w:rsidRDefault="000E70C5" w:rsidP="004242A7">
      <w:pPr>
        <w:pStyle w:val="Paragrafoelenco"/>
        <w:numPr>
          <w:ilvl w:val="0"/>
          <w:numId w:val="4"/>
        </w:numPr>
        <w:spacing w:after="0" w:line="360" w:lineRule="auto"/>
        <w:jc w:val="both"/>
      </w:pPr>
      <w:r>
        <w:t xml:space="preserve">File </w:t>
      </w:r>
      <w:r w:rsidRPr="004242A7">
        <w:rPr>
          <w:b/>
          <w:bCs/>
          <w:sz w:val="28"/>
          <w:szCs w:val="28"/>
        </w:rPr>
        <w:t>D06 in bianco</w:t>
      </w:r>
      <w:r>
        <w:t xml:space="preserve"> – è il modello da far firmare ai tuoi </w:t>
      </w:r>
      <w:r w:rsidR="004242A7">
        <w:t>lavoratori</w:t>
      </w:r>
      <w:r>
        <w:t>.</w:t>
      </w:r>
    </w:p>
    <w:p w14:paraId="346742F0" w14:textId="77777777" w:rsidR="000E70C5" w:rsidRDefault="000E70C5" w:rsidP="004242A7">
      <w:pPr>
        <w:pStyle w:val="Paragrafoelenco"/>
        <w:numPr>
          <w:ilvl w:val="0"/>
          <w:numId w:val="4"/>
        </w:numPr>
        <w:spacing w:after="0" w:line="360" w:lineRule="auto"/>
        <w:jc w:val="both"/>
      </w:pPr>
      <w:r>
        <w:t xml:space="preserve">File D06 </w:t>
      </w:r>
      <w:proofErr w:type="spellStart"/>
      <w:r>
        <w:t>facsimle</w:t>
      </w:r>
      <w:proofErr w:type="spellEnd"/>
      <w:r>
        <w:t xml:space="preserve"> – è un esempio di come compilare il modello.</w:t>
      </w:r>
    </w:p>
    <w:p w14:paraId="787FC2B5" w14:textId="5843E10A" w:rsidR="000E70C5" w:rsidRDefault="000E70C5" w:rsidP="004242A7">
      <w:pPr>
        <w:pStyle w:val="Paragrafoelenco"/>
        <w:numPr>
          <w:ilvl w:val="0"/>
          <w:numId w:val="4"/>
        </w:numPr>
        <w:spacing w:after="0" w:line="360" w:lineRule="auto"/>
        <w:jc w:val="both"/>
      </w:pPr>
      <w:r>
        <w:t xml:space="preserve">File </w:t>
      </w:r>
      <w:r w:rsidRPr="004242A7">
        <w:rPr>
          <w:b/>
          <w:bCs/>
          <w:sz w:val="28"/>
          <w:szCs w:val="28"/>
        </w:rPr>
        <w:t xml:space="preserve">DELEGA NRS in bianco </w:t>
      </w:r>
      <w:r w:rsidRPr="000E70C5">
        <w:t xml:space="preserve">– è il modello da far firmare ai tuoi </w:t>
      </w:r>
      <w:r w:rsidR="004242A7">
        <w:t>lavoratori</w:t>
      </w:r>
      <w:r w:rsidRPr="000E70C5">
        <w:t>.</w:t>
      </w:r>
    </w:p>
    <w:p w14:paraId="585D8B92" w14:textId="059B616D" w:rsidR="000E70C5" w:rsidRDefault="000E70C5" w:rsidP="004242A7">
      <w:pPr>
        <w:pStyle w:val="Paragrafoelenco"/>
        <w:numPr>
          <w:ilvl w:val="0"/>
          <w:numId w:val="4"/>
        </w:numPr>
        <w:spacing w:after="0" w:line="360" w:lineRule="auto"/>
        <w:jc w:val="both"/>
      </w:pPr>
      <w:r>
        <w:t>File DELEGA NRS facsimile – è un esempio di come compilare il modello.</w:t>
      </w:r>
    </w:p>
    <w:p w14:paraId="34F535BD" w14:textId="77777777" w:rsidR="004101E8" w:rsidRDefault="004101E8" w:rsidP="004101E8">
      <w:pPr>
        <w:spacing w:after="0" w:line="360" w:lineRule="auto"/>
        <w:ind w:left="360"/>
        <w:jc w:val="both"/>
      </w:pPr>
    </w:p>
    <w:p w14:paraId="43FAC41A" w14:textId="5A266E0E" w:rsidR="000E70C5" w:rsidRDefault="000E70C5" w:rsidP="008D7AE5">
      <w:pPr>
        <w:spacing w:after="0" w:line="360" w:lineRule="auto"/>
        <w:contextualSpacing/>
        <w:jc w:val="both"/>
      </w:pPr>
      <w:r>
        <w:t>Alcune precisazioni:</w:t>
      </w:r>
    </w:p>
    <w:p w14:paraId="0641E859" w14:textId="64309B70" w:rsidR="000E70C5" w:rsidRDefault="000E70C5" w:rsidP="008D7AE5">
      <w:pPr>
        <w:pStyle w:val="Paragrafoelenco"/>
        <w:numPr>
          <w:ilvl w:val="0"/>
          <w:numId w:val="1"/>
        </w:numPr>
        <w:spacing w:after="0" w:line="360" w:lineRule="auto"/>
        <w:jc w:val="both"/>
      </w:pPr>
      <w:r>
        <w:t>Per effettuare la pratica è necessario un accordo sindacale; come studio abbiamo preso contatti con CGIL Veneto. CGIL Veneto chiede</w:t>
      </w:r>
      <w:r w:rsidR="004242A7">
        <w:t>rà</w:t>
      </w:r>
      <w:r>
        <w:t xml:space="preserve"> un contributo di 0,45 euro al mese </w:t>
      </w:r>
      <w:r w:rsidR="004242A7">
        <w:t xml:space="preserve">per la durata della cassa integrazione </w:t>
      </w:r>
      <w:r>
        <w:t xml:space="preserve">per ogni </w:t>
      </w:r>
      <w:r w:rsidR="004242A7">
        <w:t>lavoratore; tale contributo è a carico del lavoratore.</w:t>
      </w:r>
      <w:r>
        <w:t xml:space="preserve"> </w:t>
      </w:r>
    </w:p>
    <w:p w14:paraId="297B5C13" w14:textId="6F664976" w:rsidR="000E70C5" w:rsidRDefault="000E70C5" w:rsidP="008D7AE5">
      <w:pPr>
        <w:pStyle w:val="Paragrafoelenco"/>
        <w:numPr>
          <w:ilvl w:val="0"/>
          <w:numId w:val="1"/>
        </w:numPr>
        <w:spacing w:after="0" w:line="360" w:lineRule="auto"/>
        <w:jc w:val="both"/>
      </w:pPr>
      <w:r>
        <w:t>Ti consigliamo di inviare i documenti a</w:t>
      </w:r>
      <w:r w:rsidR="004242A7">
        <w:t>i</w:t>
      </w:r>
      <w:r>
        <w:t xml:space="preserve"> tuoi </w:t>
      </w:r>
      <w:r w:rsidR="004242A7">
        <w:t xml:space="preserve">lavoratori </w:t>
      </w:r>
      <w:r>
        <w:t xml:space="preserve">via mail e di farteli ritornare </w:t>
      </w:r>
      <w:r w:rsidR="004242A7">
        <w:t xml:space="preserve">firmati e compilati </w:t>
      </w:r>
      <w:r>
        <w:t xml:space="preserve">sempre via mail; se il </w:t>
      </w:r>
      <w:r w:rsidR="004242A7">
        <w:t xml:space="preserve">lavoratore </w:t>
      </w:r>
      <w:r>
        <w:t xml:space="preserve">non avesse una mail </w:t>
      </w:r>
      <w:r w:rsidR="004242A7">
        <w:t xml:space="preserve">lo </w:t>
      </w:r>
      <w:r>
        <w:t>fai passare in azienda ovviamente con tutte le precauzioni del caso (no assembramenti quindi una alla volta, mantie</w:t>
      </w:r>
      <w:r w:rsidR="004C7163">
        <w:t>n</w:t>
      </w:r>
      <w:r>
        <w:t>i le distanze ecc.).</w:t>
      </w:r>
    </w:p>
    <w:p w14:paraId="7C881226" w14:textId="77777777" w:rsidR="000E70C5" w:rsidRDefault="000E70C5" w:rsidP="008D7AE5">
      <w:pPr>
        <w:pStyle w:val="Paragrafoelenco"/>
        <w:numPr>
          <w:ilvl w:val="0"/>
          <w:numId w:val="1"/>
        </w:numPr>
        <w:spacing w:after="0" w:line="360" w:lineRule="auto"/>
        <w:jc w:val="both"/>
      </w:pPr>
      <w:r>
        <w:t>Una volta che tu avrai tutti i documenti li inoltri ad una delle seguenti mail:</w:t>
      </w:r>
    </w:p>
    <w:p w14:paraId="0B2D466D" w14:textId="77777777" w:rsidR="000E70C5" w:rsidRDefault="00B00AB8" w:rsidP="008D7AE5">
      <w:pPr>
        <w:spacing w:after="0" w:line="360" w:lineRule="auto"/>
        <w:ind w:left="720"/>
        <w:contextualSpacing/>
        <w:jc w:val="both"/>
      </w:pPr>
      <w:hyperlink r:id="rId5" w:history="1">
        <w:r w:rsidR="000E70C5" w:rsidRPr="003E3BA6">
          <w:rPr>
            <w:rStyle w:val="Collegamentoipertestuale"/>
          </w:rPr>
          <w:t>a.taurisano@studio-zeta.net</w:t>
        </w:r>
      </w:hyperlink>
      <w:r w:rsidR="000E70C5">
        <w:t xml:space="preserve">                                      </w:t>
      </w:r>
      <w:hyperlink r:id="rId6" w:history="1">
        <w:r w:rsidR="000E70C5" w:rsidRPr="003E3BA6">
          <w:rPr>
            <w:rStyle w:val="Collegamentoipertestuale"/>
          </w:rPr>
          <w:t>a.oliva@studio-zeta.net</w:t>
        </w:r>
      </w:hyperlink>
    </w:p>
    <w:p w14:paraId="62F37892" w14:textId="45959C72" w:rsidR="008D7AE5" w:rsidRDefault="008D7AE5" w:rsidP="008D7AE5">
      <w:pPr>
        <w:pStyle w:val="Paragrafoelenco"/>
        <w:numPr>
          <w:ilvl w:val="0"/>
          <w:numId w:val="1"/>
        </w:numPr>
        <w:spacing w:after="0" w:line="360" w:lineRule="auto"/>
        <w:jc w:val="both"/>
      </w:pPr>
      <w:r>
        <w:t>Una volta che avremo i documenti procederemo alla seconda fase che sarà l’accordo sindacale; ma ti daremo maggiori info a tempo debito.</w:t>
      </w:r>
    </w:p>
    <w:tbl>
      <w:tblPr>
        <w:tblStyle w:val="Grigliatabella"/>
        <w:tblW w:w="0" w:type="auto"/>
        <w:tblLook w:val="04A0" w:firstRow="1" w:lastRow="0" w:firstColumn="1" w:lastColumn="0" w:noHBand="0" w:noVBand="1"/>
      </w:tblPr>
      <w:tblGrid>
        <w:gridCol w:w="9628"/>
      </w:tblGrid>
      <w:tr w:rsidR="009F434E" w14:paraId="5A9B96E8" w14:textId="77777777" w:rsidTr="009F434E">
        <w:tc>
          <w:tcPr>
            <w:tcW w:w="9628" w:type="dxa"/>
          </w:tcPr>
          <w:tbl>
            <w:tblPr>
              <w:tblW w:w="5000" w:type="pct"/>
              <w:tblCellMar>
                <w:left w:w="0" w:type="dxa"/>
                <w:right w:w="0" w:type="dxa"/>
              </w:tblCellMar>
              <w:tblLook w:val="04A0" w:firstRow="1" w:lastRow="0" w:firstColumn="1" w:lastColumn="0" w:noHBand="0" w:noVBand="1"/>
            </w:tblPr>
            <w:tblGrid>
              <w:gridCol w:w="9412"/>
            </w:tblGrid>
            <w:tr w:rsidR="009F434E" w:rsidRPr="009F434E" w14:paraId="3ED23DA0" w14:textId="77777777" w:rsidTr="009F434E">
              <w:tc>
                <w:tcPr>
                  <w:tcW w:w="0" w:type="auto"/>
                  <w:tcMar>
                    <w:top w:w="150" w:type="dxa"/>
                    <w:left w:w="150" w:type="dxa"/>
                    <w:bottom w:w="150" w:type="dxa"/>
                    <w:right w:w="150" w:type="dxa"/>
                  </w:tcMar>
                  <w:hideMark/>
                </w:tcPr>
                <w:p w14:paraId="15186931" w14:textId="00E7564D" w:rsidR="009F434E" w:rsidRPr="000A703F" w:rsidRDefault="009F434E" w:rsidP="009F434E">
                  <w:pPr>
                    <w:pStyle w:val="NormaleWeb"/>
                    <w:spacing w:before="0" w:beforeAutospacing="0" w:after="0" w:afterAutospacing="0" w:line="360" w:lineRule="atLeast"/>
                    <w:jc w:val="center"/>
                    <w:rPr>
                      <w:b/>
                      <w:bCs/>
                      <w:highlight w:val="yellow"/>
                    </w:rPr>
                  </w:pPr>
                  <w:r w:rsidRPr="000A703F">
                    <w:rPr>
                      <w:b/>
                      <w:bCs/>
                      <w:highlight w:val="yellow"/>
                    </w:rPr>
                    <w:t>SE STAI LAVORANDO TI CHIEDO DI PRESTARE MOLTA ATTENZIONE AL RISPETTO DELLE</w:t>
                  </w:r>
                </w:p>
                <w:p w14:paraId="58AB4DBD" w14:textId="0A71563B" w:rsidR="009F434E" w:rsidRPr="009F434E" w:rsidRDefault="009F434E" w:rsidP="004C7163">
                  <w:pPr>
                    <w:pStyle w:val="NormaleWeb"/>
                    <w:spacing w:before="0" w:beforeAutospacing="0" w:after="0" w:afterAutospacing="0" w:line="360" w:lineRule="atLeast"/>
                    <w:jc w:val="both"/>
                    <w:rPr>
                      <w:rFonts w:ascii="Tahoma" w:hAnsi="Tahoma" w:cs="Tahoma"/>
                      <w:color w:val="555555"/>
                      <w:sz w:val="24"/>
                      <w:szCs w:val="24"/>
                      <w:highlight w:val="yellow"/>
                    </w:rPr>
                  </w:pPr>
                  <w:r w:rsidRPr="009F434E">
                    <w:rPr>
                      <w:highlight w:val="yellow"/>
                    </w:rPr>
                    <w:t>“</w:t>
                  </w:r>
                  <w:r w:rsidRPr="009F434E">
                    <w:rPr>
                      <w:rStyle w:val="Enfasigrassetto"/>
                      <w:rFonts w:ascii="Tahoma" w:hAnsi="Tahoma" w:cs="Tahoma"/>
                      <w:color w:val="000000"/>
                      <w:sz w:val="24"/>
                      <w:szCs w:val="24"/>
                      <w:highlight w:val="yellow"/>
                    </w:rPr>
                    <w:t>MISURE PER IL CONTRASTO E IL CONTENIMETO DELLA DIFFUSIONE DEL VIRUS NEGLI AMBIENTI DI LAVORO”</w:t>
                  </w:r>
                </w:p>
              </w:tc>
            </w:tr>
          </w:tbl>
          <w:p w14:paraId="22930788" w14:textId="77777777" w:rsidR="009F434E" w:rsidRPr="009F434E" w:rsidRDefault="009F434E" w:rsidP="009F434E">
            <w:pPr>
              <w:jc w:val="both"/>
              <w:textAlignment w:val="top"/>
              <w:rPr>
                <w:rFonts w:ascii="Calibri" w:eastAsia="Times New Roman" w:hAnsi="Calibri" w:cs="Calibri"/>
                <w:vanish/>
                <w:highlight w:val="yellow"/>
              </w:rPr>
            </w:pPr>
          </w:p>
          <w:tbl>
            <w:tblPr>
              <w:tblW w:w="5000" w:type="pct"/>
              <w:tblCellMar>
                <w:left w:w="0" w:type="dxa"/>
                <w:right w:w="0" w:type="dxa"/>
              </w:tblCellMar>
              <w:tblLook w:val="04A0" w:firstRow="1" w:lastRow="0" w:firstColumn="1" w:lastColumn="0" w:noHBand="0" w:noVBand="1"/>
            </w:tblPr>
            <w:tblGrid>
              <w:gridCol w:w="9412"/>
            </w:tblGrid>
            <w:tr w:rsidR="009F434E" w14:paraId="1CE33641" w14:textId="77777777" w:rsidTr="009F434E">
              <w:tc>
                <w:tcPr>
                  <w:tcW w:w="0" w:type="auto"/>
                  <w:tcMar>
                    <w:top w:w="450" w:type="dxa"/>
                    <w:left w:w="150" w:type="dxa"/>
                    <w:bottom w:w="150" w:type="dxa"/>
                    <w:right w:w="150" w:type="dxa"/>
                  </w:tcMar>
                  <w:hideMark/>
                </w:tcPr>
                <w:p w14:paraId="3D4A512A" w14:textId="2E3001DC" w:rsidR="009F434E" w:rsidRPr="009F434E" w:rsidRDefault="009F434E" w:rsidP="009F434E">
                  <w:pPr>
                    <w:pStyle w:val="NormaleWeb"/>
                    <w:spacing w:before="0" w:beforeAutospacing="0" w:after="0" w:afterAutospacing="0" w:line="315" w:lineRule="atLeast"/>
                    <w:rPr>
                      <w:rFonts w:ascii="Tahoma" w:hAnsi="Tahoma" w:cs="Tahoma"/>
                      <w:color w:val="555555"/>
                      <w:sz w:val="21"/>
                      <w:szCs w:val="21"/>
                      <w:highlight w:val="yellow"/>
                    </w:rPr>
                  </w:pPr>
                  <w:r w:rsidRPr="009F434E">
                    <w:rPr>
                      <w:rFonts w:ascii="Tahoma" w:hAnsi="Tahoma" w:cs="Tahoma"/>
                      <w:color w:val="000000"/>
                      <w:sz w:val="21"/>
                      <w:szCs w:val="21"/>
                      <w:highlight w:val="yellow"/>
                    </w:rPr>
                    <w:t>Ecco alcuni dei principali contenuti:</w:t>
                  </w:r>
                </w:p>
                <w:p w14:paraId="7B73138F" w14:textId="169516EF" w:rsidR="009F434E" w:rsidRPr="009F434E" w:rsidRDefault="009F434E" w:rsidP="000A703F">
                  <w:pPr>
                    <w:pStyle w:val="NormaleWeb"/>
                    <w:spacing w:before="0" w:beforeAutospacing="0" w:after="0" w:afterAutospacing="0" w:line="315" w:lineRule="atLeast"/>
                    <w:jc w:val="both"/>
                    <w:rPr>
                      <w:rFonts w:ascii="Tahoma" w:hAnsi="Tahoma" w:cs="Tahoma"/>
                      <w:color w:val="555555"/>
                      <w:sz w:val="21"/>
                      <w:szCs w:val="21"/>
                      <w:highlight w:val="yellow"/>
                    </w:rPr>
                  </w:pPr>
                  <w:r w:rsidRPr="009F434E">
                    <w:rPr>
                      <w:rStyle w:val="Enfasigrassetto"/>
                      <w:rFonts w:ascii="Tahoma" w:hAnsi="Tahoma" w:cs="Tahoma"/>
                      <w:color w:val="000000"/>
                      <w:sz w:val="21"/>
                      <w:szCs w:val="21"/>
                      <w:highlight w:val="yellow"/>
                    </w:rPr>
                    <w:t>1) Se necessario effettua la misurazione della temperatura all’ingresso del luogo di lavoro.</w:t>
                  </w:r>
                  <w:r w:rsidRPr="009F434E">
                    <w:rPr>
                      <w:rFonts w:ascii="Tahoma" w:hAnsi="Tahoma" w:cs="Tahoma"/>
                      <w:color w:val="000000"/>
                      <w:sz w:val="21"/>
                      <w:szCs w:val="21"/>
                      <w:highlight w:val="yellow"/>
                    </w:rPr>
                    <w:t xml:space="preserve"> Se tale temperatura risulterà superiore ai 37,5°, non sarà consentito l’accesso ai luoghi di lavoro. Il datore di lavoro informa preventivamente il personale, e chi intende fare ingresso in </w:t>
                  </w:r>
                  <w:r w:rsidRPr="009F434E">
                    <w:rPr>
                      <w:rFonts w:ascii="Tahoma" w:hAnsi="Tahoma" w:cs="Tahoma"/>
                      <w:color w:val="000000"/>
                      <w:sz w:val="21"/>
                      <w:szCs w:val="21"/>
                      <w:highlight w:val="yellow"/>
                    </w:rPr>
                    <w:lastRenderedPageBreak/>
                    <w:t xml:space="preserve">azienda, della preclusione </w:t>
                  </w:r>
                  <w:r w:rsidR="00C94FCE">
                    <w:rPr>
                      <w:rFonts w:ascii="Tahoma" w:hAnsi="Tahoma" w:cs="Tahoma"/>
                      <w:color w:val="000000"/>
                      <w:sz w:val="21"/>
                      <w:szCs w:val="21"/>
                      <w:highlight w:val="yellow"/>
                    </w:rPr>
                    <w:t>a</w:t>
                  </w:r>
                  <w:r w:rsidRPr="009F434E">
                    <w:rPr>
                      <w:rFonts w:ascii="Tahoma" w:hAnsi="Tahoma" w:cs="Tahoma"/>
                      <w:color w:val="000000"/>
                      <w:sz w:val="21"/>
                      <w:szCs w:val="21"/>
                      <w:highlight w:val="yellow"/>
                    </w:rPr>
                    <w:t xml:space="preserve">ll’accesso a chi, negli ultimi 14 giorni, abbia avuto contatti con soggetti risultati positivi al COVID-19 o </w:t>
                  </w:r>
                  <w:r w:rsidR="00C94FCE">
                    <w:rPr>
                      <w:rFonts w:ascii="Tahoma" w:hAnsi="Tahoma" w:cs="Tahoma"/>
                      <w:color w:val="000000"/>
                      <w:sz w:val="21"/>
                      <w:szCs w:val="21"/>
                      <w:highlight w:val="yellow"/>
                    </w:rPr>
                    <w:t xml:space="preserve">che </w:t>
                  </w:r>
                  <w:r w:rsidRPr="009F434E">
                    <w:rPr>
                      <w:rFonts w:ascii="Tahoma" w:hAnsi="Tahoma" w:cs="Tahoma"/>
                      <w:color w:val="000000"/>
                      <w:sz w:val="21"/>
                      <w:szCs w:val="21"/>
                      <w:highlight w:val="yellow"/>
                    </w:rPr>
                    <w:t>provenga da zone a rischio.</w:t>
                  </w:r>
                </w:p>
                <w:p w14:paraId="38BDF12A" w14:textId="5C835424" w:rsidR="009F434E" w:rsidRPr="009F434E" w:rsidRDefault="009F434E" w:rsidP="000A703F">
                  <w:pPr>
                    <w:pStyle w:val="NormaleWeb"/>
                    <w:spacing w:before="0" w:beforeAutospacing="0" w:after="0" w:afterAutospacing="0" w:line="300" w:lineRule="atLeast"/>
                    <w:jc w:val="both"/>
                    <w:rPr>
                      <w:rFonts w:ascii="Tahoma" w:hAnsi="Tahoma" w:cs="Tahoma"/>
                      <w:color w:val="555555"/>
                      <w:sz w:val="21"/>
                      <w:szCs w:val="21"/>
                      <w:highlight w:val="yellow"/>
                    </w:rPr>
                  </w:pPr>
                  <w:r w:rsidRPr="009F434E">
                    <w:rPr>
                      <w:rStyle w:val="Enfasigrassetto"/>
                      <w:rFonts w:ascii="Tahoma" w:hAnsi="Tahoma" w:cs="Tahoma"/>
                      <w:color w:val="000000"/>
                      <w:sz w:val="21"/>
                      <w:szCs w:val="21"/>
                      <w:highlight w:val="yellow"/>
                    </w:rPr>
                    <w:t xml:space="preserve">2) Se possibile, gli autisti dei mezzi di trasporto devono rimanere a bordo dei propri mezzi. </w:t>
                  </w:r>
                  <w:r w:rsidRPr="009F434E">
                    <w:rPr>
                      <w:rFonts w:ascii="Tahoma" w:hAnsi="Tahoma" w:cs="Tahoma"/>
                      <w:color w:val="000000"/>
                      <w:sz w:val="21"/>
                      <w:szCs w:val="21"/>
                      <w:highlight w:val="yellow"/>
                    </w:rPr>
                    <w:t>Non è consentito l’accesso agli uffici per nessun motivo agli autisti dei mezzi. Per fornitori/trasportatori e/o altro personale esterno è necessario individuare/installare servizi igienici dedicati.</w:t>
                  </w:r>
                </w:p>
                <w:p w14:paraId="5C1FD975" w14:textId="77777777" w:rsidR="009F434E" w:rsidRPr="009F434E" w:rsidRDefault="009F434E" w:rsidP="000A703F">
                  <w:pPr>
                    <w:pStyle w:val="NormaleWeb"/>
                    <w:spacing w:before="0" w:beforeAutospacing="0" w:after="0" w:afterAutospacing="0" w:line="315" w:lineRule="atLeast"/>
                    <w:jc w:val="both"/>
                    <w:rPr>
                      <w:rFonts w:ascii="Tahoma" w:hAnsi="Tahoma" w:cs="Tahoma"/>
                      <w:color w:val="555555"/>
                      <w:sz w:val="21"/>
                      <w:szCs w:val="21"/>
                      <w:highlight w:val="yellow"/>
                    </w:rPr>
                  </w:pPr>
                  <w:r w:rsidRPr="009F434E">
                    <w:rPr>
                      <w:rStyle w:val="Enfasigrassetto"/>
                      <w:rFonts w:ascii="Tahoma" w:hAnsi="Tahoma" w:cs="Tahoma"/>
                      <w:color w:val="000000"/>
                      <w:sz w:val="21"/>
                      <w:szCs w:val="21"/>
                      <w:highlight w:val="yellow"/>
                    </w:rPr>
                    <w:t>3) L’azienda deve garantire la pulizia a fine turno e la sanificazione periodica</w:t>
                  </w:r>
                  <w:r w:rsidRPr="009F434E">
                    <w:rPr>
                      <w:rFonts w:ascii="Tahoma" w:hAnsi="Tahoma" w:cs="Tahoma"/>
                      <w:color w:val="000000"/>
                      <w:sz w:val="21"/>
                      <w:szCs w:val="21"/>
                      <w:highlight w:val="yellow"/>
                    </w:rPr>
                    <w:t xml:space="preserve"> </w:t>
                  </w:r>
                </w:p>
                <w:p w14:paraId="3B190C46" w14:textId="05B04920" w:rsidR="009F434E" w:rsidRPr="009F434E" w:rsidRDefault="009F434E" w:rsidP="000A703F">
                  <w:pPr>
                    <w:pStyle w:val="NormaleWeb"/>
                    <w:spacing w:before="0" w:beforeAutospacing="0" w:after="0" w:afterAutospacing="0" w:line="300" w:lineRule="atLeast"/>
                    <w:jc w:val="both"/>
                    <w:rPr>
                      <w:rFonts w:ascii="Tahoma" w:hAnsi="Tahoma" w:cs="Tahoma"/>
                      <w:color w:val="555555"/>
                      <w:sz w:val="21"/>
                      <w:szCs w:val="21"/>
                      <w:highlight w:val="yellow"/>
                    </w:rPr>
                  </w:pPr>
                  <w:r w:rsidRPr="009F434E">
                    <w:rPr>
                      <w:rFonts w:ascii="Tahoma" w:hAnsi="Tahoma" w:cs="Tahoma"/>
                      <w:color w:val="000000"/>
                      <w:sz w:val="21"/>
                      <w:szCs w:val="21"/>
                      <w:highlight w:val="yellow"/>
                    </w:rPr>
                    <w:t>L'azienda deve programmare la pulizia di tastiere, schermi touch, mouse con adeguati detergenti, sia negli uffici, sia nei reparti produttivi. In generale deve garantire la sanificazione periodica degli ambienti di lavoro.</w:t>
                  </w:r>
                </w:p>
                <w:p w14:paraId="40EE3C27" w14:textId="77777777" w:rsidR="009F434E" w:rsidRPr="009F434E" w:rsidRDefault="009F434E" w:rsidP="000A703F">
                  <w:pPr>
                    <w:pStyle w:val="NormaleWeb"/>
                    <w:spacing w:before="0" w:beforeAutospacing="0" w:after="0" w:afterAutospacing="0" w:line="315" w:lineRule="atLeast"/>
                    <w:jc w:val="both"/>
                    <w:rPr>
                      <w:rFonts w:ascii="Tahoma" w:hAnsi="Tahoma" w:cs="Tahoma"/>
                      <w:color w:val="555555"/>
                      <w:sz w:val="21"/>
                      <w:szCs w:val="21"/>
                      <w:highlight w:val="yellow"/>
                    </w:rPr>
                  </w:pPr>
                  <w:r w:rsidRPr="009F434E">
                    <w:rPr>
                      <w:rStyle w:val="Enfasigrassetto"/>
                      <w:rFonts w:ascii="Tahoma" w:hAnsi="Tahoma" w:cs="Tahoma"/>
                      <w:color w:val="000000"/>
                      <w:sz w:val="21"/>
                      <w:szCs w:val="21"/>
                      <w:highlight w:val="yellow"/>
                    </w:rPr>
                    <w:t>4) Non è previsto l'obbligo di indossare mascherine per chi non manifesta sintomi</w:t>
                  </w:r>
                </w:p>
                <w:p w14:paraId="5A57907B" w14:textId="7829FB8B" w:rsidR="009F434E" w:rsidRPr="009F434E" w:rsidRDefault="009F434E" w:rsidP="000A703F">
                  <w:pPr>
                    <w:pStyle w:val="NormaleWeb"/>
                    <w:spacing w:before="0" w:beforeAutospacing="0" w:after="0" w:afterAutospacing="0" w:line="300" w:lineRule="atLeast"/>
                    <w:jc w:val="both"/>
                    <w:rPr>
                      <w:rFonts w:ascii="Tahoma" w:hAnsi="Tahoma" w:cs="Tahoma"/>
                      <w:color w:val="555555"/>
                      <w:sz w:val="21"/>
                      <w:szCs w:val="21"/>
                      <w:highlight w:val="yellow"/>
                    </w:rPr>
                  </w:pPr>
                  <w:r w:rsidRPr="009F434E">
                    <w:rPr>
                      <w:rFonts w:ascii="Tahoma" w:hAnsi="Tahoma" w:cs="Tahoma"/>
                      <w:color w:val="000000"/>
                      <w:sz w:val="21"/>
                      <w:szCs w:val="21"/>
                      <w:highlight w:val="yellow"/>
                    </w:rPr>
                    <w:t>Qualora il lavoro imponga di lavorare a distanza interpersonale minore di un metro e non siano possibili altre soluzioni organizzative è comunque o</w:t>
                  </w:r>
                  <w:r w:rsidRPr="009F434E">
                    <w:rPr>
                      <w:highlight w:val="yellow"/>
                    </w:rPr>
                    <w:t xml:space="preserve">bbligatorio </w:t>
                  </w:r>
                  <w:r w:rsidRPr="009F434E">
                    <w:rPr>
                      <w:rFonts w:ascii="Tahoma" w:hAnsi="Tahoma" w:cs="Tahoma"/>
                      <w:color w:val="000000"/>
                      <w:sz w:val="21"/>
                      <w:szCs w:val="21"/>
                      <w:highlight w:val="yellow"/>
                    </w:rPr>
                    <w:t xml:space="preserve">l’uso delle mascherine, e altri dispositivi di protezione (guanti, occhiali, tute, cuffie, camici, </w:t>
                  </w:r>
                  <w:proofErr w:type="spellStart"/>
                  <w:r w:rsidRPr="009F434E">
                    <w:rPr>
                      <w:rFonts w:ascii="Tahoma" w:hAnsi="Tahoma" w:cs="Tahoma"/>
                      <w:color w:val="000000"/>
                      <w:sz w:val="21"/>
                      <w:szCs w:val="21"/>
                      <w:highlight w:val="yellow"/>
                    </w:rPr>
                    <w:t>ecc</w:t>
                  </w:r>
                  <w:proofErr w:type="spellEnd"/>
                  <w:r w:rsidRPr="009F434E">
                    <w:rPr>
                      <w:rFonts w:ascii="Tahoma" w:hAnsi="Tahoma" w:cs="Tahoma"/>
                      <w:color w:val="000000"/>
                      <w:sz w:val="21"/>
                      <w:szCs w:val="21"/>
                      <w:highlight w:val="yellow"/>
                    </w:rPr>
                    <w:t>)</w:t>
                  </w:r>
                </w:p>
                <w:p w14:paraId="06D58B4F" w14:textId="132D2F26" w:rsidR="009F434E" w:rsidRPr="009F434E" w:rsidRDefault="009F434E" w:rsidP="000A703F">
                  <w:pPr>
                    <w:pStyle w:val="NormaleWeb"/>
                    <w:spacing w:before="0" w:beforeAutospacing="0" w:after="0" w:afterAutospacing="0" w:line="300" w:lineRule="atLeast"/>
                    <w:jc w:val="both"/>
                    <w:rPr>
                      <w:rFonts w:ascii="Tahoma" w:hAnsi="Tahoma" w:cs="Tahoma"/>
                      <w:color w:val="555555"/>
                      <w:sz w:val="21"/>
                      <w:szCs w:val="21"/>
                      <w:highlight w:val="yellow"/>
                    </w:rPr>
                  </w:pPr>
                  <w:r w:rsidRPr="009F434E">
                    <w:rPr>
                      <w:rStyle w:val="Enfasigrassetto"/>
                      <w:rFonts w:ascii="Tahoma" w:hAnsi="Tahoma" w:cs="Tahoma"/>
                      <w:color w:val="000000"/>
                      <w:sz w:val="21"/>
                      <w:szCs w:val="21"/>
                      <w:highlight w:val="yellow"/>
                    </w:rPr>
                    <w:t>5) Chiusura di tutti i reparti diversi dalla produzione o, comunque, di quelli dei quali è possibile il funzionamento mediante il ricorso allo smart work</w:t>
                  </w:r>
                  <w:r w:rsidRPr="009F434E">
                    <w:rPr>
                      <w:rFonts w:ascii="Tahoma" w:hAnsi="Tahoma" w:cs="Tahoma"/>
                      <w:color w:val="555555"/>
                      <w:sz w:val="21"/>
                      <w:szCs w:val="20"/>
                      <w:highlight w:val="yellow"/>
                    </w:rPr>
                    <w:br/>
                  </w:r>
                  <w:r w:rsidRPr="009F434E">
                    <w:rPr>
                      <w:rFonts w:ascii="Tahoma" w:hAnsi="Tahoma" w:cs="Tahoma"/>
                      <w:color w:val="000000"/>
                      <w:sz w:val="21"/>
                      <w:szCs w:val="21"/>
                      <w:highlight w:val="yellow"/>
                    </w:rPr>
                    <w:t xml:space="preserve">L'azienda può procedere ad una rimodulazione dei livelli produttivi e assicurare un piano di turnazione dei dipendenti dedicati alla produzione. L'azienda può, oltre sì, utilizzare in via prioritaria i par, </w:t>
                  </w:r>
                  <w:proofErr w:type="spellStart"/>
                  <w:r w:rsidRPr="009F434E">
                    <w:rPr>
                      <w:rFonts w:ascii="Tahoma" w:hAnsi="Tahoma" w:cs="Tahoma"/>
                      <w:color w:val="000000"/>
                      <w:sz w:val="21"/>
                      <w:szCs w:val="21"/>
                      <w:highlight w:val="yellow"/>
                    </w:rPr>
                    <w:t>rol</w:t>
                  </w:r>
                  <w:proofErr w:type="spellEnd"/>
                  <w:r w:rsidRPr="009F434E">
                    <w:rPr>
                      <w:rFonts w:ascii="Tahoma" w:hAnsi="Tahoma" w:cs="Tahoma"/>
                      <w:color w:val="000000"/>
                      <w:sz w:val="21"/>
                      <w:szCs w:val="21"/>
                      <w:highlight w:val="yellow"/>
                    </w:rPr>
                    <w:t xml:space="preserve"> e banca ore, generalmente finalizzati a consentire l’astensione dal lavoro senza perdita della retribuzione (nel caso l’utilizzo degli istituti di cui al punto precedente non risultino sufficienti, si utilizzeranno i periodi di ferie arretrati e non ancora fruiti).</w:t>
                  </w:r>
                </w:p>
                <w:p w14:paraId="53696202" w14:textId="77777777" w:rsidR="009F434E" w:rsidRPr="009F434E" w:rsidRDefault="009F434E" w:rsidP="000A703F">
                  <w:pPr>
                    <w:pStyle w:val="NormaleWeb"/>
                    <w:spacing w:before="0" w:beforeAutospacing="0" w:after="0" w:afterAutospacing="0" w:line="300" w:lineRule="atLeast"/>
                    <w:jc w:val="both"/>
                    <w:rPr>
                      <w:rFonts w:ascii="Tahoma" w:hAnsi="Tahoma" w:cs="Tahoma"/>
                      <w:color w:val="555555"/>
                      <w:sz w:val="21"/>
                      <w:szCs w:val="20"/>
                      <w:highlight w:val="yellow"/>
                    </w:rPr>
                  </w:pPr>
                  <w:r w:rsidRPr="009F434E">
                    <w:rPr>
                      <w:rStyle w:val="Enfasigrassetto"/>
                      <w:rFonts w:ascii="Tahoma" w:hAnsi="Tahoma" w:cs="Tahoma"/>
                      <w:color w:val="000000"/>
                      <w:sz w:val="21"/>
                      <w:szCs w:val="21"/>
                      <w:highlight w:val="yellow"/>
                    </w:rPr>
                    <w:t xml:space="preserve">6) Si favoriscono orari di ingresso/uscita scaglionati </w:t>
                  </w:r>
                </w:p>
                <w:p w14:paraId="4CC79F49" w14:textId="2805276A" w:rsidR="009F434E" w:rsidRPr="009F434E" w:rsidRDefault="009F434E" w:rsidP="000A703F">
                  <w:pPr>
                    <w:pStyle w:val="NormaleWeb"/>
                    <w:spacing w:before="0" w:beforeAutospacing="0" w:after="0" w:afterAutospacing="0" w:line="300" w:lineRule="atLeast"/>
                    <w:jc w:val="both"/>
                    <w:rPr>
                      <w:rFonts w:ascii="Tahoma" w:hAnsi="Tahoma" w:cs="Tahoma"/>
                      <w:color w:val="555555"/>
                      <w:sz w:val="21"/>
                      <w:szCs w:val="21"/>
                      <w:highlight w:val="yellow"/>
                    </w:rPr>
                  </w:pPr>
                  <w:r w:rsidRPr="009F434E">
                    <w:rPr>
                      <w:rFonts w:ascii="Tahoma" w:hAnsi="Tahoma" w:cs="Tahoma"/>
                      <w:color w:val="000000"/>
                      <w:sz w:val="21"/>
                      <w:szCs w:val="21"/>
                      <w:highlight w:val="yellow"/>
                    </w:rPr>
                    <w:t>Dove è possibile, occorre dedicare una porta di entrata e una porta di uscita da questi locali e garantire la presenza di detergenti segnalati da apposite indicazioni.</w:t>
                  </w:r>
                </w:p>
                <w:p w14:paraId="45A5EAE9" w14:textId="77777777" w:rsidR="009F434E" w:rsidRPr="009F434E" w:rsidRDefault="009F434E" w:rsidP="000A703F">
                  <w:pPr>
                    <w:pStyle w:val="NormaleWeb"/>
                    <w:spacing w:before="0" w:beforeAutospacing="0" w:after="0" w:afterAutospacing="0" w:line="300" w:lineRule="atLeast"/>
                    <w:jc w:val="both"/>
                    <w:rPr>
                      <w:rFonts w:ascii="Tahoma" w:hAnsi="Tahoma" w:cs="Tahoma"/>
                      <w:color w:val="555555"/>
                      <w:sz w:val="21"/>
                      <w:szCs w:val="20"/>
                      <w:highlight w:val="yellow"/>
                    </w:rPr>
                  </w:pPr>
                  <w:r w:rsidRPr="009F434E">
                    <w:rPr>
                      <w:rStyle w:val="Enfasigrassetto"/>
                      <w:rFonts w:ascii="Tahoma" w:hAnsi="Tahoma" w:cs="Tahoma"/>
                      <w:color w:val="000000"/>
                      <w:sz w:val="21"/>
                      <w:szCs w:val="21"/>
                      <w:highlight w:val="yellow"/>
                    </w:rPr>
                    <w:t>7) Nel caso in cui una persona presente in azienda sviluppi febbre e sintomi di infezione respiratoria quali la tosse, lo deve dichiarare immediatamente</w:t>
                  </w:r>
                </w:p>
                <w:p w14:paraId="57AC1CCB" w14:textId="77777777" w:rsidR="009F434E" w:rsidRPr="009F434E" w:rsidRDefault="009F434E" w:rsidP="000A703F">
                  <w:pPr>
                    <w:pStyle w:val="NormaleWeb"/>
                    <w:spacing w:before="0" w:beforeAutospacing="0" w:after="0" w:afterAutospacing="0" w:line="315" w:lineRule="atLeast"/>
                    <w:jc w:val="both"/>
                    <w:rPr>
                      <w:rFonts w:ascii="Tahoma" w:hAnsi="Tahoma" w:cs="Tahoma"/>
                      <w:color w:val="555555"/>
                      <w:sz w:val="21"/>
                      <w:szCs w:val="21"/>
                      <w:highlight w:val="yellow"/>
                    </w:rPr>
                  </w:pPr>
                  <w:r w:rsidRPr="009F434E">
                    <w:rPr>
                      <w:rFonts w:ascii="Tahoma" w:hAnsi="Tahoma" w:cs="Tahoma"/>
                      <w:color w:val="000000"/>
                      <w:sz w:val="21"/>
                      <w:szCs w:val="21"/>
                      <w:highlight w:val="yellow"/>
                    </w:rPr>
                    <w:t>L’azienda procede immediatamente ad avvertire le autorità sanitarie competenti e i numeri di emergenza per il COVID-19 forniti dalla Regione o dal Ministero della Salute. Si dovrà poi procedere al suo allontanamento/isolamento in base alle disposizioni dell’autorità sanitaria e a quello degli altri presenti dai locali.</w:t>
                  </w:r>
                </w:p>
                <w:p w14:paraId="00D97603" w14:textId="14E3088C" w:rsidR="009F434E" w:rsidRPr="009F434E" w:rsidRDefault="009F434E" w:rsidP="000A703F">
                  <w:pPr>
                    <w:pStyle w:val="NormaleWeb"/>
                    <w:spacing w:before="0" w:beforeAutospacing="0" w:after="0" w:afterAutospacing="0" w:line="315" w:lineRule="atLeast"/>
                    <w:jc w:val="both"/>
                    <w:rPr>
                      <w:rFonts w:ascii="Tahoma" w:hAnsi="Tahoma" w:cs="Tahoma"/>
                      <w:color w:val="555555"/>
                      <w:sz w:val="21"/>
                      <w:szCs w:val="21"/>
                      <w:highlight w:val="yellow"/>
                    </w:rPr>
                  </w:pPr>
                  <w:r w:rsidRPr="009F434E">
                    <w:rPr>
                      <w:rStyle w:val="Enfasigrassetto"/>
                      <w:rFonts w:ascii="Tahoma" w:hAnsi="Tahoma" w:cs="Tahoma"/>
                      <w:color w:val="000000"/>
                      <w:sz w:val="21"/>
                      <w:szCs w:val="21"/>
                      <w:highlight w:val="yellow"/>
                    </w:rPr>
                    <w:t>8) È possibile interrompere la produzione per mettere in campo le varie misure e attrezzare le fabbriche</w:t>
                  </w:r>
                </w:p>
                <w:p w14:paraId="208EE133" w14:textId="55A9DA27" w:rsidR="009F434E" w:rsidRDefault="009F434E" w:rsidP="000A703F">
                  <w:pPr>
                    <w:pStyle w:val="NormaleWeb"/>
                    <w:spacing w:before="0" w:beforeAutospacing="0" w:after="0" w:afterAutospacing="0" w:line="300" w:lineRule="atLeast"/>
                    <w:jc w:val="both"/>
                    <w:rPr>
                      <w:rFonts w:ascii="Tahoma" w:hAnsi="Tahoma" w:cs="Tahoma"/>
                      <w:color w:val="000000"/>
                      <w:sz w:val="21"/>
                      <w:szCs w:val="21"/>
                    </w:rPr>
                  </w:pPr>
                  <w:r w:rsidRPr="009F434E">
                    <w:rPr>
                      <w:rFonts w:ascii="Tahoma" w:hAnsi="Tahoma" w:cs="Tahoma"/>
                      <w:color w:val="000000"/>
                      <w:sz w:val="21"/>
                      <w:szCs w:val="21"/>
                      <w:highlight w:val="yellow"/>
                    </w:rPr>
                    <w:t>I dipendenti, nel momento in cui l'azienda chiude al fine di attrezzare gli spazi nel rispetto del protocollo, sono da considerare in cassa integrazione.</w:t>
                  </w:r>
                </w:p>
                <w:p w14:paraId="7022FD7B" w14:textId="0963466E" w:rsidR="009F434E" w:rsidRDefault="009F434E" w:rsidP="009F434E">
                  <w:pPr>
                    <w:pStyle w:val="NormaleWeb"/>
                    <w:spacing w:before="0" w:beforeAutospacing="0" w:after="0" w:afterAutospacing="0" w:line="300" w:lineRule="atLeast"/>
                    <w:jc w:val="both"/>
                  </w:pPr>
                </w:p>
                <w:p w14:paraId="4091AF6B" w14:textId="77A82BDB" w:rsidR="009F434E" w:rsidRDefault="009F434E" w:rsidP="009F434E">
                  <w:pPr>
                    <w:pStyle w:val="NormaleWeb"/>
                    <w:spacing w:before="0" w:beforeAutospacing="0" w:after="0" w:afterAutospacing="0" w:line="300" w:lineRule="atLeast"/>
                    <w:jc w:val="center"/>
                    <w:rPr>
                      <w:sz w:val="28"/>
                      <w:szCs w:val="28"/>
                    </w:rPr>
                  </w:pPr>
                  <w:r w:rsidRPr="009F434E">
                    <w:rPr>
                      <w:b/>
                      <w:bCs/>
                      <w:sz w:val="28"/>
                      <w:szCs w:val="28"/>
                      <w:highlight w:val="yellow"/>
                    </w:rPr>
                    <w:t>IN OGNI CASO CONTATTA IMMEDIATAMENTE IL TUO CONSULENTE IN MATERIA DI SICUREZZA SUL LAVORO</w:t>
                  </w:r>
                  <w:r w:rsidR="004C7163">
                    <w:rPr>
                      <w:b/>
                      <w:bCs/>
                      <w:sz w:val="28"/>
                      <w:szCs w:val="28"/>
                    </w:rPr>
                    <w:t>.</w:t>
                  </w:r>
                </w:p>
                <w:p w14:paraId="09A77569" w14:textId="784FF291" w:rsidR="004C7163" w:rsidRDefault="004C7163" w:rsidP="009F434E">
                  <w:pPr>
                    <w:pStyle w:val="NormaleWeb"/>
                    <w:spacing w:before="0" w:beforeAutospacing="0" w:after="0" w:afterAutospacing="0" w:line="300" w:lineRule="atLeast"/>
                    <w:jc w:val="center"/>
                    <w:rPr>
                      <w:sz w:val="28"/>
                      <w:szCs w:val="28"/>
                    </w:rPr>
                  </w:pPr>
                </w:p>
                <w:p w14:paraId="7220D3C6" w14:textId="77777777" w:rsidR="004C7163" w:rsidRDefault="004C7163" w:rsidP="009F434E">
                  <w:pPr>
                    <w:pStyle w:val="NormaleWeb"/>
                    <w:spacing w:before="0" w:beforeAutospacing="0" w:after="0" w:afterAutospacing="0" w:line="300" w:lineRule="atLeast"/>
                    <w:jc w:val="center"/>
                    <w:rPr>
                      <w:b/>
                      <w:bCs/>
                      <w:color w:val="555555"/>
                      <w:sz w:val="28"/>
                      <w:szCs w:val="28"/>
                    </w:rPr>
                  </w:pPr>
                  <w:r>
                    <w:rPr>
                      <w:b/>
                      <w:bCs/>
                      <w:color w:val="555555"/>
                      <w:sz w:val="28"/>
                      <w:szCs w:val="28"/>
                    </w:rPr>
                    <w:t xml:space="preserve">NON SCHERZARE CON QUESTE COSE – OLTRE ALL’ASPETTO UMANO CI SONO PESANTI CONSEGUENZE SE NON APPLICHI LE DIRETTIVE. </w:t>
                  </w:r>
                </w:p>
                <w:p w14:paraId="2E199213" w14:textId="7DA3FF59" w:rsidR="004C7163" w:rsidRPr="009F434E" w:rsidRDefault="004C7163" w:rsidP="009F434E">
                  <w:pPr>
                    <w:pStyle w:val="NormaleWeb"/>
                    <w:spacing w:before="0" w:beforeAutospacing="0" w:after="0" w:afterAutospacing="0" w:line="300" w:lineRule="atLeast"/>
                    <w:jc w:val="center"/>
                    <w:rPr>
                      <w:rFonts w:ascii="Tahoma" w:hAnsi="Tahoma" w:cs="Tahoma"/>
                      <w:b/>
                      <w:bCs/>
                      <w:color w:val="555555"/>
                      <w:sz w:val="28"/>
                      <w:szCs w:val="28"/>
                    </w:rPr>
                  </w:pPr>
                  <w:r>
                    <w:rPr>
                      <w:b/>
                      <w:bCs/>
                      <w:color w:val="555555"/>
                      <w:sz w:val="28"/>
                      <w:szCs w:val="28"/>
                    </w:rPr>
                    <w:t xml:space="preserve">LO SPISAL STA EFFETTUANDO VERIFICHE PRESSO LE IMPRESE CHE ANCORA LAVORANO (vedi </w:t>
                  </w:r>
                  <w:r w:rsidR="00C94FCE">
                    <w:rPr>
                      <w:b/>
                      <w:bCs/>
                      <w:color w:val="555555"/>
                      <w:sz w:val="28"/>
                      <w:szCs w:val="28"/>
                    </w:rPr>
                    <w:t xml:space="preserve">“Il </w:t>
                  </w:r>
                  <w:r>
                    <w:rPr>
                      <w:b/>
                      <w:bCs/>
                      <w:color w:val="555555"/>
                      <w:sz w:val="28"/>
                      <w:szCs w:val="28"/>
                    </w:rPr>
                    <w:t>Gazzettino</w:t>
                  </w:r>
                  <w:r w:rsidR="00C94FCE">
                    <w:rPr>
                      <w:b/>
                      <w:bCs/>
                      <w:color w:val="555555"/>
                      <w:sz w:val="28"/>
                      <w:szCs w:val="28"/>
                    </w:rPr>
                    <w:t>”</w:t>
                  </w:r>
                  <w:r>
                    <w:rPr>
                      <w:b/>
                      <w:bCs/>
                      <w:color w:val="555555"/>
                      <w:sz w:val="28"/>
                      <w:szCs w:val="28"/>
                    </w:rPr>
                    <w:t xml:space="preserve"> di oggi)</w:t>
                  </w:r>
                </w:p>
                <w:p w14:paraId="1051602C" w14:textId="366858F6" w:rsidR="009F434E" w:rsidRDefault="009F434E" w:rsidP="009F434E">
                  <w:pPr>
                    <w:pStyle w:val="NormaleWeb"/>
                    <w:spacing w:before="0" w:beforeAutospacing="0" w:after="0" w:afterAutospacing="0" w:line="300" w:lineRule="atLeast"/>
                    <w:rPr>
                      <w:rFonts w:ascii="Tahoma" w:eastAsia="Times New Roman" w:hAnsi="Tahoma" w:cs="Tahoma"/>
                      <w:color w:val="555555"/>
                      <w:sz w:val="21"/>
                      <w:szCs w:val="21"/>
                    </w:rPr>
                  </w:pPr>
                  <w:r>
                    <w:rPr>
                      <w:rFonts w:ascii="Tahoma" w:hAnsi="Tahoma" w:cs="Tahoma"/>
                      <w:color w:val="555555"/>
                      <w:sz w:val="21"/>
                      <w:szCs w:val="20"/>
                    </w:rPr>
                    <w:t> </w:t>
                  </w:r>
                </w:p>
              </w:tc>
            </w:tr>
          </w:tbl>
          <w:p w14:paraId="2C1FCA2B" w14:textId="243D79C4" w:rsidR="009F434E" w:rsidRDefault="009F434E" w:rsidP="009F434E">
            <w:pPr>
              <w:spacing w:line="360" w:lineRule="auto"/>
              <w:jc w:val="both"/>
            </w:pPr>
          </w:p>
        </w:tc>
      </w:tr>
    </w:tbl>
    <w:p w14:paraId="44D71C31" w14:textId="77777777" w:rsidR="000E70C5" w:rsidRDefault="000E70C5" w:rsidP="008D7AE5">
      <w:pPr>
        <w:spacing w:after="0" w:line="360" w:lineRule="auto"/>
        <w:ind w:left="720"/>
        <w:contextualSpacing/>
        <w:jc w:val="both"/>
      </w:pPr>
    </w:p>
    <w:sectPr w:rsidR="000E70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E42DF"/>
    <w:multiLevelType w:val="multilevel"/>
    <w:tmpl w:val="6062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C5827"/>
    <w:multiLevelType w:val="hybridMultilevel"/>
    <w:tmpl w:val="417204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B0F26"/>
    <w:multiLevelType w:val="hybridMultilevel"/>
    <w:tmpl w:val="F906F8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6341B4"/>
    <w:multiLevelType w:val="hybridMultilevel"/>
    <w:tmpl w:val="B36CD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C5"/>
    <w:rsid w:val="000A703F"/>
    <w:rsid w:val="000E70C5"/>
    <w:rsid w:val="00115612"/>
    <w:rsid w:val="004101E8"/>
    <w:rsid w:val="004242A7"/>
    <w:rsid w:val="004C7163"/>
    <w:rsid w:val="00885272"/>
    <w:rsid w:val="008D7AE5"/>
    <w:rsid w:val="009F434E"/>
    <w:rsid w:val="00B00AB8"/>
    <w:rsid w:val="00C94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A355"/>
  <w15:chartTrackingRefBased/>
  <w15:docId w15:val="{A7915850-94F6-45E2-9408-45E39252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70C5"/>
    <w:pPr>
      <w:ind w:left="720"/>
      <w:contextualSpacing/>
    </w:pPr>
  </w:style>
  <w:style w:type="character" w:styleId="Collegamentoipertestuale">
    <w:name w:val="Hyperlink"/>
    <w:basedOn w:val="Carpredefinitoparagrafo"/>
    <w:uiPriority w:val="99"/>
    <w:unhideWhenUsed/>
    <w:rsid w:val="000E70C5"/>
    <w:rPr>
      <w:color w:val="0563C1" w:themeColor="hyperlink"/>
      <w:u w:val="single"/>
    </w:rPr>
  </w:style>
  <w:style w:type="character" w:styleId="Menzionenonrisolta">
    <w:name w:val="Unresolved Mention"/>
    <w:basedOn w:val="Carpredefinitoparagrafo"/>
    <w:uiPriority w:val="99"/>
    <w:semiHidden/>
    <w:unhideWhenUsed/>
    <w:rsid w:val="000E70C5"/>
    <w:rPr>
      <w:color w:val="605E5C"/>
      <w:shd w:val="clear" w:color="auto" w:fill="E1DFDD"/>
    </w:rPr>
  </w:style>
  <w:style w:type="table" w:styleId="Grigliatabella">
    <w:name w:val="Table Grid"/>
    <w:basedOn w:val="Tabellanormale"/>
    <w:uiPriority w:val="39"/>
    <w:rsid w:val="009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F434E"/>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9F434E"/>
    <w:rPr>
      <w:b/>
      <w:bCs/>
    </w:rPr>
  </w:style>
  <w:style w:type="paragraph" w:styleId="Testofumetto">
    <w:name w:val="Balloon Text"/>
    <w:basedOn w:val="Normale"/>
    <w:link w:val="TestofumettoCarattere"/>
    <w:uiPriority w:val="99"/>
    <w:semiHidden/>
    <w:unhideWhenUsed/>
    <w:rsid w:val="009F43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4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liva@studio-zeta.net" TargetMode="External"/><Relationship Id="rId5" Type="http://schemas.openxmlformats.org/officeDocument/2006/relationships/hyperlink" Target="mailto:a.taurisano@studio-zeta.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786</Words>
  <Characters>4484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Zuccon</dc:creator>
  <cp:keywords/>
  <dc:description/>
  <cp:lastModifiedBy>Mauro Zuccon</cp:lastModifiedBy>
  <cp:revision>7</cp:revision>
  <cp:lastPrinted>2020-03-18T08:18:00Z</cp:lastPrinted>
  <dcterms:created xsi:type="dcterms:W3CDTF">2020-03-18T07:51:00Z</dcterms:created>
  <dcterms:modified xsi:type="dcterms:W3CDTF">2020-03-19T09:52:00Z</dcterms:modified>
</cp:coreProperties>
</file>